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4BBB4" w14:textId="22AAAC73" w:rsidR="003D5873" w:rsidRDefault="003D5873" w:rsidP="003D587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r>
        <w:rPr>
          <w:b/>
          <w:i/>
          <w:noProof/>
          <w:sz w:val="28"/>
        </w:rPr>
        <w:tab/>
      </w:r>
      <w:r w:rsidRPr="00341A79">
        <w:rPr>
          <w:b/>
          <w:i/>
          <w:noProof/>
          <w:sz w:val="28"/>
        </w:rPr>
        <w:t>R5-23406</w:t>
      </w:r>
      <w:r>
        <w:rPr>
          <w:b/>
          <w:i/>
          <w:noProof/>
          <w:sz w:val="28"/>
        </w:rPr>
        <w:t>3</w:t>
      </w:r>
    </w:p>
    <w:p w14:paraId="5B51A9BA" w14:textId="77777777" w:rsidR="003D5873" w:rsidRPr="007E1259" w:rsidRDefault="003D5873" w:rsidP="003D5873">
      <w:pPr>
        <w:pStyle w:val="CRCoverPage"/>
        <w:tabs>
          <w:tab w:val="right" w:pos="9639"/>
        </w:tabs>
        <w:spacing w:after="0"/>
        <w:rPr>
          <w:b/>
          <w:sz w:val="22"/>
          <w:szCs w:val="18"/>
          <w:lang w:eastAsia="zh-CN"/>
        </w:rPr>
      </w:pPr>
      <w:r w:rsidRPr="003951F2">
        <w:rPr>
          <w:b/>
          <w:noProof/>
          <w:sz w:val="24"/>
        </w:rPr>
        <w:t>Toulouse, France</w:t>
      </w:r>
      <w:r>
        <w:rPr>
          <w:b/>
          <w:noProof/>
          <w:sz w:val="24"/>
        </w:rPr>
        <w:t xml:space="preserve">, </w:t>
      </w:r>
      <w:r w:rsidRPr="003951F2">
        <w:rPr>
          <w:b/>
          <w:noProof/>
          <w:sz w:val="24"/>
        </w:rPr>
        <w:t>21 – 25 August 2023</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72AA33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4D31" w:rsidRPr="00644D31">
        <w:rPr>
          <w:rFonts w:ascii="Arial" w:hAnsi="Arial" w:cs="Arial"/>
          <w:lang w:eastAsia="ja-JP"/>
        </w:rPr>
        <w:t>13.3.1</w:t>
      </w:r>
      <w:r w:rsidR="003D5873">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525A239A" w:rsidR="003F7A64" w:rsidRPr="00E9516C" w:rsidRDefault="003D5873"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40</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D64F74"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r>
        <w:rPr>
          <w:lang w:eastAsia="ja-JP"/>
        </w:rPr>
        <w:t xml:space="preserve">Overall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D229124" w:rsidR="00D5595B" w:rsidRPr="00280EF5" w:rsidRDefault="00D5595B" w:rsidP="00D5595B">
      <w:pPr>
        <w:rPr>
          <w:b/>
          <w:bCs/>
          <w:lang w:eastAsia="ja-JP"/>
        </w:rPr>
      </w:pPr>
      <w:r w:rsidRPr="00280EF5">
        <w:rPr>
          <w:b/>
          <w:bCs/>
          <w:lang w:eastAsia="ja-JP"/>
        </w:rPr>
        <w:t>RAN5#9</w:t>
      </w:r>
      <w:r w:rsidR="00280EF5" w:rsidRPr="00280EF5">
        <w:rPr>
          <w:b/>
          <w:bCs/>
          <w:lang w:eastAsia="ja-JP"/>
        </w:rPr>
        <w:t>7</w:t>
      </w:r>
      <w:r w:rsidRPr="00280EF5">
        <w:rPr>
          <w:b/>
          <w:bCs/>
          <w:lang w:eastAsia="ja-JP"/>
        </w:rPr>
        <w:t>:</w:t>
      </w:r>
    </w:p>
    <w:p w14:paraId="7413DF83" w14:textId="0C6B11A1" w:rsidR="00D5595B" w:rsidRDefault="00D5595B" w:rsidP="00A06D6B">
      <w:pPr>
        <w:rPr>
          <w:lang w:eastAsia="ja-JP"/>
        </w:rPr>
      </w:pPr>
      <w:r w:rsidRPr="00280EF5">
        <w:rPr>
          <w:lang w:eastAsia="ja-JP"/>
        </w:rPr>
        <w:t>Work Plan is updated in R5-224800.</w:t>
      </w:r>
    </w:p>
    <w:p w14:paraId="55DCC0D4" w14:textId="77777777" w:rsidR="00280EF5" w:rsidRDefault="00280EF5" w:rsidP="00280EF5">
      <w:pPr>
        <w:rPr>
          <w:rFonts w:eastAsia="Yu Mincho"/>
          <w:lang w:eastAsia="ja-JP"/>
        </w:rPr>
      </w:pPr>
    </w:p>
    <w:p w14:paraId="10DE5F15" w14:textId="35EF6279" w:rsidR="00280EF5" w:rsidRPr="008D17FA" w:rsidRDefault="00280EF5" w:rsidP="00280EF5">
      <w:pPr>
        <w:rPr>
          <w:b/>
          <w:bCs/>
          <w:lang w:eastAsia="ja-JP"/>
        </w:rPr>
      </w:pPr>
      <w:r w:rsidRPr="008D17FA">
        <w:rPr>
          <w:b/>
          <w:bCs/>
          <w:lang w:eastAsia="ja-JP"/>
        </w:rPr>
        <w:t>RAN5#98:</w:t>
      </w:r>
    </w:p>
    <w:p w14:paraId="3DF268D8" w14:textId="50A0D6EF" w:rsidR="00280EF5" w:rsidRPr="00D5595B" w:rsidRDefault="00280EF5" w:rsidP="00280EF5">
      <w:pPr>
        <w:rPr>
          <w:rFonts w:eastAsia="Yu Mincho"/>
          <w:lang w:eastAsia="ja-JP"/>
        </w:rPr>
      </w:pPr>
      <w:r w:rsidRPr="008D17FA">
        <w:rPr>
          <w:lang w:eastAsia="ja-JP"/>
        </w:rPr>
        <w:t>Work Plan is updated in R5-231338.</w:t>
      </w:r>
    </w:p>
    <w:p w14:paraId="2A9D19D9" w14:textId="77777777" w:rsidR="008D17FA" w:rsidRDefault="008D17FA" w:rsidP="008D17FA">
      <w:pPr>
        <w:rPr>
          <w:rFonts w:eastAsia="Yu Mincho"/>
          <w:lang w:eastAsia="ja-JP"/>
        </w:rPr>
      </w:pPr>
    </w:p>
    <w:p w14:paraId="67F55386" w14:textId="003876FA" w:rsidR="008D17FA" w:rsidRPr="003D5873" w:rsidRDefault="008D17FA" w:rsidP="008D17FA">
      <w:pPr>
        <w:rPr>
          <w:b/>
          <w:bCs/>
          <w:lang w:eastAsia="ja-JP"/>
        </w:rPr>
      </w:pPr>
      <w:r w:rsidRPr="003D5873">
        <w:rPr>
          <w:b/>
          <w:bCs/>
          <w:lang w:eastAsia="ja-JP"/>
        </w:rPr>
        <w:t>RAN5#99:</w:t>
      </w:r>
    </w:p>
    <w:p w14:paraId="5FA3D130" w14:textId="7539E3BE" w:rsidR="008D17FA" w:rsidRPr="003D5873" w:rsidRDefault="008D17FA" w:rsidP="00A06D6B">
      <w:pPr>
        <w:rPr>
          <w:lang w:eastAsia="ja-JP"/>
        </w:rPr>
      </w:pPr>
      <w:r w:rsidRPr="003D5873">
        <w:rPr>
          <w:lang w:eastAsia="ja-JP"/>
        </w:rPr>
        <w:t>The following CRs are agreed:</w:t>
      </w:r>
    </w:p>
    <w:tbl>
      <w:tblPr>
        <w:tblW w:w="8603" w:type="dxa"/>
        <w:tblLook w:val="04A0" w:firstRow="1" w:lastRow="0" w:firstColumn="1" w:lastColumn="0" w:noHBand="0" w:noVBand="1"/>
      </w:tblPr>
      <w:tblGrid>
        <w:gridCol w:w="1300"/>
        <w:gridCol w:w="5034"/>
        <w:gridCol w:w="2269"/>
      </w:tblGrid>
      <w:tr w:rsidR="008D17FA" w:rsidRPr="003D5873" w14:paraId="05D1D148" w14:textId="77777777" w:rsidTr="008D17FA">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9A967" w14:textId="77777777" w:rsidR="008D17FA" w:rsidRPr="003D5873" w:rsidRDefault="00D64F74" w:rsidP="008D17FA">
            <w:pPr>
              <w:overflowPunct/>
              <w:autoSpaceDE/>
              <w:autoSpaceDN/>
              <w:adjustRightInd/>
              <w:spacing w:after="0"/>
              <w:textAlignment w:val="auto"/>
              <w:rPr>
                <w:rFonts w:eastAsia="宋体"/>
                <w:sz w:val="16"/>
                <w:szCs w:val="16"/>
                <w:lang w:val="en-US" w:eastAsia="zh-CN"/>
              </w:rPr>
            </w:pPr>
            <w:hyperlink r:id="rId12" w:history="1">
              <w:r w:rsidR="008D17FA" w:rsidRPr="003D5873">
                <w:rPr>
                  <w:rFonts w:eastAsia="宋体"/>
                  <w:sz w:val="16"/>
                  <w:szCs w:val="16"/>
                  <w:lang w:val="en-US" w:eastAsia="zh-CN"/>
                </w:rPr>
                <w:t>R5-232837</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8DB7187"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Adding ICS for UE MMSE-IRC receiver capability</w:t>
            </w:r>
          </w:p>
        </w:tc>
        <w:tc>
          <w:tcPr>
            <w:tcW w:w="2269" w:type="dxa"/>
            <w:tcBorders>
              <w:top w:val="single" w:sz="4" w:space="0" w:color="auto"/>
              <w:left w:val="nil"/>
              <w:bottom w:val="single" w:sz="4" w:space="0" w:color="auto"/>
              <w:right w:val="single" w:sz="4" w:space="0" w:color="auto"/>
            </w:tcBorders>
            <w:shd w:val="clear" w:color="auto" w:fill="auto"/>
            <w:noWrap/>
            <w:hideMark/>
          </w:tcPr>
          <w:p w14:paraId="61188C78"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78C755EC"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66A08" w14:textId="77777777" w:rsidR="008D17FA" w:rsidRPr="003D5873" w:rsidRDefault="00D64F74" w:rsidP="008D17FA">
            <w:pPr>
              <w:overflowPunct/>
              <w:autoSpaceDE/>
              <w:autoSpaceDN/>
              <w:adjustRightInd/>
              <w:spacing w:after="0"/>
              <w:textAlignment w:val="auto"/>
              <w:rPr>
                <w:rFonts w:eastAsia="宋体"/>
                <w:sz w:val="16"/>
                <w:szCs w:val="16"/>
                <w:lang w:val="en-US" w:eastAsia="zh-CN"/>
              </w:rPr>
            </w:pPr>
            <w:hyperlink r:id="rId13" w:history="1">
              <w:r w:rsidR="008D17FA" w:rsidRPr="003D5873">
                <w:rPr>
                  <w:rFonts w:eastAsia="宋体"/>
                  <w:sz w:val="16"/>
                  <w:szCs w:val="16"/>
                  <w:lang w:val="en-US" w:eastAsia="zh-CN"/>
                </w:rPr>
                <w:t>R5-232835</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321290F2"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 applicability rule for PDSCH with inter cell interference and CRS-IM demodulation requirements</w:t>
            </w:r>
          </w:p>
        </w:tc>
        <w:tc>
          <w:tcPr>
            <w:tcW w:w="2269" w:type="dxa"/>
            <w:tcBorders>
              <w:top w:val="single" w:sz="4" w:space="0" w:color="auto"/>
              <w:left w:val="nil"/>
              <w:bottom w:val="single" w:sz="4" w:space="0" w:color="auto"/>
              <w:right w:val="single" w:sz="4" w:space="0" w:color="auto"/>
            </w:tcBorders>
            <w:shd w:val="clear" w:color="auto" w:fill="auto"/>
            <w:noWrap/>
            <w:hideMark/>
          </w:tcPr>
          <w:p w14:paraId="17718350"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694CE84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831FA"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lastRenderedPageBreak/>
              <w:t>R5-233707</w:t>
            </w:r>
          </w:p>
        </w:tc>
        <w:tc>
          <w:tcPr>
            <w:tcW w:w="5034" w:type="dxa"/>
            <w:tcBorders>
              <w:top w:val="single" w:sz="4" w:space="0" w:color="auto"/>
              <w:left w:val="nil"/>
              <w:bottom w:val="single" w:sz="4" w:space="0" w:color="auto"/>
              <w:right w:val="single" w:sz="4" w:space="0" w:color="auto"/>
            </w:tcBorders>
            <w:shd w:val="clear" w:color="auto" w:fill="auto"/>
            <w:hideMark/>
          </w:tcPr>
          <w:p w14:paraId="49F557F8"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 xml:space="preserve">Add PDSCH demodulation test case with inter-cell </w:t>
            </w:r>
            <w:proofErr w:type="spellStart"/>
            <w:r w:rsidRPr="003D5873">
              <w:rPr>
                <w:rFonts w:eastAsia="宋体"/>
                <w:sz w:val="16"/>
                <w:szCs w:val="16"/>
                <w:lang w:val="en-US" w:eastAsia="zh-CN"/>
              </w:rPr>
              <w:t>intereference</w:t>
            </w:r>
            <w:proofErr w:type="spellEnd"/>
            <w:r w:rsidRPr="003D5873">
              <w:rPr>
                <w:rFonts w:eastAsia="宋体"/>
                <w:sz w:val="16"/>
                <w:szCs w:val="16"/>
                <w:lang w:val="en-US" w:eastAsia="zh-CN"/>
              </w:rPr>
              <w:t xml:space="preserve"> 2Rx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588B0BB4"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3BAF971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70D1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R5-233708</w:t>
            </w:r>
          </w:p>
        </w:tc>
        <w:tc>
          <w:tcPr>
            <w:tcW w:w="5034" w:type="dxa"/>
            <w:tcBorders>
              <w:top w:val="single" w:sz="4" w:space="0" w:color="auto"/>
              <w:left w:val="nil"/>
              <w:bottom w:val="single" w:sz="4" w:space="0" w:color="auto"/>
              <w:right w:val="single" w:sz="4" w:space="0" w:color="auto"/>
            </w:tcBorders>
            <w:shd w:val="clear" w:color="auto" w:fill="auto"/>
            <w:hideMark/>
          </w:tcPr>
          <w:p w14:paraId="3D308A5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 xml:space="preserve">Add PDSCH demodulation test case with inter-cell </w:t>
            </w:r>
            <w:proofErr w:type="spellStart"/>
            <w:r w:rsidRPr="003D5873">
              <w:rPr>
                <w:rFonts w:eastAsia="宋体"/>
                <w:sz w:val="16"/>
                <w:szCs w:val="16"/>
                <w:lang w:val="en-US" w:eastAsia="zh-CN"/>
              </w:rPr>
              <w:t>intereference</w:t>
            </w:r>
            <w:proofErr w:type="spellEnd"/>
            <w:r w:rsidRPr="003D5873">
              <w:rPr>
                <w:rFonts w:eastAsia="宋体"/>
                <w:sz w:val="16"/>
                <w:szCs w:val="16"/>
                <w:lang w:val="en-US" w:eastAsia="zh-CN"/>
              </w:rPr>
              <w:t xml:space="preserve"> 4Rx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2EEFAC3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1A5EDAA4"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3717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R5-233580</w:t>
            </w:r>
          </w:p>
        </w:tc>
        <w:tc>
          <w:tcPr>
            <w:tcW w:w="5034" w:type="dxa"/>
            <w:tcBorders>
              <w:top w:val="single" w:sz="4" w:space="0" w:color="auto"/>
              <w:left w:val="nil"/>
              <w:bottom w:val="single" w:sz="4" w:space="0" w:color="auto"/>
              <w:right w:val="single" w:sz="4" w:space="0" w:color="auto"/>
            </w:tcBorders>
            <w:shd w:val="clear" w:color="auto" w:fill="auto"/>
            <w:hideMark/>
          </w:tcPr>
          <w:p w14:paraId="25942C47"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Addition of Demodulation performance testcases for PDSCH with inter-cell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5D22C7FB"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39B610E1"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6775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R5-233581</w:t>
            </w:r>
          </w:p>
        </w:tc>
        <w:tc>
          <w:tcPr>
            <w:tcW w:w="5034" w:type="dxa"/>
            <w:tcBorders>
              <w:top w:val="single" w:sz="4" w:space="0" w:color="auto"/>
              <w:left w:val="nil"/>
              <w:bottom w:val="single" w:sz="4" w:space="0" w:color="auto"/>
              <w:right w:val="single" w:sz="4" w:space="0" w:color="auto"/>
            </w:tcBorders>
            <w:shd w:val="clear" w:color="auto" w:fill="auto"/>
            <w:hideMark/>
          </w:tcPr>
          <w:p w14:paraId="58D76B61"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Addition of Demodulation performance testcases for PDSCH with intra-cell inter user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031AE454"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54CF61F8"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2619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R5-233582</w:t>
            </w:r>
          </w:p>
        </w:tc>
        <w:tc>
          <w:tcPr>
            <w:tcW w:w="5034" w:type="dxa"/>
            <w:tcBorders>
              <w:top w:val="single" w:sz="4" w:space="0" w:color="auto"/>
              <w:left w:val="nil"/>
              <w:bottom w:val="single" w:sz="4" w:space="0" w:color="auto"/>
              <w:right w:val="single" w:sz="4" w:space="0" w:color="auto"/>
            </w:tcBorders>
            <w:shd w:val="clear" w:color="auto" w:fill="auto"/>
            <w:hideMark/>
          </w:tcPr>
          <w:p w14:paraId="20CBE660"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 xml:space="preserve">Addition of Demodulation performance testcases for PDSCH CRS interference mitigation under NR-LTE </w:t>
            </w:r>
            <w:proofErr w:type="spellStart"/>
            <w:r w:rsidRPr="003D5873">
              <w:rPr>
                <w:rFonts w:eastAsia="宋体"/>
                <w:sz w:val="16"/>
                <w:szCs w:val="16"/>
                <w:lang w:val="en-US" w:eastAsia="zh-CN"/>
              </w:rPr>
              <w:t>coexistense</w:t>
            </w:r>
            <w:proofErr w:type="spellEnd"/>
          </w:p>
        </w:tc>
        <w:tc>
          <w:tcPr>
            <w:tcW w:w="2269" w:type="dxa"/>
            <w:tcBorders>
              <w:top w:val="single" w:sz="4" w:space="0" w:color="auto"/>
              <w:left w:val="nil"/>
              <w:bottom w:val="single" w:sz="4" w:space="0" w:color="auto"/>
              <w:right w:val="single" w:sz="4" w:space="0" w:color="auto"/>
            </w:tcBorders>
            <w:shd w:val="clear" w:color="auto" w:fill="auto"/>
            <w:noWrap/>
            <w:hideMark/>
          </w:tcPr>
          <w:p w14:paraId="049149F8"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29FD6D50"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E4DBF"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R5-233583</w:t>
            </w:r>
          </w:p>
        </w:tc>
        <w:tc>
          <w:tcPr>
            <w:tcW w:w="5034" w:type="dxa"/>
            <w:tcBorders>
              <w:top w:val="single" w:sz="4" w:space="0" w:color="auto"/>
              <w:left w:val="nil"/>
              <w:bottom w:val="single" w:sz="4" w:space="0" w:color="auto"/>
              <w:right w:val="single" w:sz="4" w:space="0" w:color="auto"/>
            </w:tcBorders>
            <w:shd w:val="clear" w:color="auto" w:fill="auto"/>
            <w:hideMark/>
          </w:tcPr>
          <w:p w14:paraId="7F2FB6D3"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Addition of Demodulation performance testcases for PDSCH with inter-cell CRS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72CFD3C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1976E858"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76A0E" w14:textId="77777777" w:rsidR="008D17FA" w:rsidRPr="003D5873" w:rsidRDefault="00D64F74" w:rsidP="008D17FA">
            <w:pPr>
              <w:overflowPunct/>
              <w:autoSpaceDE/>
              <w:autoSpaceDN/>
              <w:adjustRightInd/>
              <w:spacing w:after="0"/>
              <w:textAlignment w:val="auto"/>
              <w:rPr>
                <w:rFonts w:eastAsia="宋体"/>
                <w:sz w:val="16"/>
                <w:szCs w:val="16"/>
                <w:lang w:val="en-US" w:eastAsia="zh-CN"/>
              </w:rPr>
            </w:pPr>
            <w:hyperlink r:id="rId14" w:history="1">
              <w:r w:rsidR="008D17FA" w:rsidRPr="003D5873">
                <w:rPr>
                  <w:rFonts w:eastAsia="宋体"/>
                  <w:sz w:val="16"/>
                  <w:szCs w:val="16"/>
                  <w:lang w:val="en-US" w:eastAsia="zh-CN"/>
                </w:rPr>
                <w:t>R5-232836</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58FDB0C6"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Adding FRC for R17 demodulation enhancement WI</w:t>
            </w:r>
          </w:p>
        </w:tc>
        <w:tc>
          <w:tcPr>
            <w:tcW w:w="2269" w:type="dxa"/>
            <w:tcBorders>
              <w:top w:val="single" w:sz="4" w:space="0" w:color="auto"/>
              <w:left w:val="nil"/>
              <w:bottom w:val="single" w:sz="4" w:space="0" w:color="auto"/>
              <w:right w:val="single" w:sz="4" w:space="0" w:color="auto"/>
            </w:tcBorders>
            <w:shd w:val="clear" w:color="auto" w:fill="auto"/>
            <w:noWrap/>
            <w:hideMark/>
          </w:tcPr>
          <w:p w14:paraId="725DF46D"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8D17FA" w14:paraId="5C65F2F3"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C3D6E" w14:textId="77777777" w:rsidR="008D17FA" w:rsidRPr="003D5873" w:rsidRDefault="00D64F74" w:rsidP="008D17FA">
            <w:pPr>
              <w:overflowPunct/>
              <w:autoSpaceDE/>
              <w:autoSpaceDN/>
              <w:adjustRightInd/>
              <w:spacing w:after="0"/>
              <w:textAlignment w:val="auto"/>
              <w:rPr>
                <w:rFonts w:eastAsia="宋体"/>
                <w:sz w:val="16"/>
                <w:szCs w:val="16"/>
                <w:lang w:val="en-US" w:eastAsia="zh-CN"/>
              </w:rPr>
            </w:pPr>
            <w:hyperlink r:id="rId15" w:history="1">
              <w:r w:rsidR="008D17FA" w:rsidRPr="003D5873">
                <w:rPr>
                  <w:rFonts w:eastAsia="宋体"/>
                  <w:sz w:val="16"/>
                  <w:szCs w:val="16"/>
                  <w:lang w:val="en-US" w:eastAsia="zh-CN"/>
                </w:rPr>
                <w:t>R5-232834</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4B7192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Adding applicability for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5C5C4F95" w14:textId="77777777" w:rsidR="008D17FA" w:rsidRPr="008D17FA"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bl>
    <w:p w14:paraId="48E2D88C" w14:textId="33530B28" w:rsidR="008D17FA" w:rsidRDefault="008D17FA" w:rsidP="00A06D6B">
      <w:pPr>
        <w:rPr>
          <w:rFonts w:eastAsia="Yu Mincho"/>
          <w:lang w:eastAsia="ja-JP"/>
        </w:rPr>
      </w:pPr>
    </w:p>
    <w:p w14:paraId="73980F4B" w14:textId="2582BA63" w:rsidR="003D5873" w:rsidRPr="003D5873" w:rsidRDefault="003D5873" w:rsidP="003D5873">
      <w:pPr>
        <w:rPr>
          <w:b/>
          <w:bCs/>
          <w:highlight w:val="yellow"/>
          <w:lang w:eastAsia="ja-JP"/>
        </w:rPr>
      </w:pPr>
      <w:r w:rsidRPr="003D5873">
        <w:rPr>
          <w:b/>
          <w:bCs/>
          <w:highlight w:val="yellow"/>
          <w:lang w:eastAsia="ja-JP"/>
        </w:rPr>
        <w:t>RAN5#</w:t>
      </w:r>
      <w:r>
        <w:rPr>
          <w:b/>
          <w:bCs/>
          <w:highlight w:val="yellow"/>
          <w:lang w:eastAsia="ja-JP"/>
        </w:rPr>
        <w:t>100</w:t>
      </w:r>
      <w:r w:rsidRPr="003D5873">
        <w:rPr>
          <w:b/>
          <w:bCs/>
          <w:highlight w:val="yellow"/>
          <w:lang w:eastAsia="ja-JP"/>
        </w:rPr>
        <w:t>:</w:t>
      </w:r>
    </w:p>
    <w:p w14:paraId="2B8F945A" w14:textId="77777777" w:rsidR="003D5873" w:rsidRPr="003D5873" w:rsidRDefault="003D5873" w:rsidP="003D5873">
      <w:pPr>
        <w:rPr>
          <w:highlight w:val="yellow"/>
          <w:lang w:eastAsia="ja-JP"/>
        </w:rPr>
      </w:pPr>
      <w:r w:rsidRPr="003D5873">
        <w:rPr>
          <w:highlight w:val="yellow"/>
          <w:lang w:eastAsia="ja-JP"/>
        </w:rPr>
        <w:t>The following CRs are agreed:</w:t>
      </w:r>
      <w:bookmarkStart w:id="0" w:name="_GoBack"/>
      <w:bookmarkEnd w:id="0"/>
    </w:p>
    <w:tbl>
      <w:tblPr>
        <w:tblW w:w="8603" w:type="dxa"/>
        <w:tblLook w:val="04A0" w:firstRow="1" w:lastRow="0" w:firstColumn="1" w:lastColumn="0" w:noHBand="0" w:noVBand="1"/>
      </w:tblPr>
      <w:tblGrid>
        <w:gridCol w:w="1300"/>
        <w:gridCol w:w="5034"/>
        <w:gridCol w:w="2269"/>
      </w:tblGrid>
      <w:tr w:rsidR="003D5873" w:rsidRPr="003D5873" w14:paraId="5AE62649" w14:textId="77777777" w:rsidTr="008D3A7C">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14:paraId="3E3B0DF2" w14:textId="1DD9E65F"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R5-235692</w:t>
            </w:r>
          </w:p>
        </w:tc>
        <w:tc>
          <w:tcPr>
            <w:tcW w:w="5034" w:type="dxa"/>
            <w:tcBorders>
              <w:top w:val="single" w:sz="4" w:space="0" w:color="auto"/>
              <w:left w:val="nil"/>
              <w:bottom w:val="single" w:sz="4" w:space="0" w:color="auto"/>
              <w:right w:val="single" w:sz="4" w:space="0" w:color="auto"/>
            </w:tcBorders>
            <w:shd w:val="clear" w:color="auto" w:fill="auto"/>
            <w:hideMark/>
          </w:tcPr>
          <w:p w14:paraId="7A92E12A" w14:textId="1B9E2DDE"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Addition of MU/TT analysis for 5.2.2.1.16, 5.2.2.2.17, 5.2.3.1.16, 5.2.3.2.17</w:t>
            </w:r>
          </w:p>
        </w:tc>
        <w:tc>
          <w:tcPr>
            <w:tcW w:w="2269" w:type="dxa"/>
            <w:tcBorders>
              <w:top w:val="single" w:sz="4" w:space="0" w:color="auto"/>
              <w:left w:val="nil"/>
              <w:bottom w:val="single" w:sz="4" w:space="0" w:color="auto"/>
              <w:right w:val="single" w:sz="4" w:space="0" w:color="auto"/>
            </w:tcBorders>
            <w:shd w:val="clear" w:color="auto" w:fill="auto"/>
            <w:noWrap/>
            <w:hideMark/>
          </w:tcPr>
          <w:p w14:paraId="6FD509CE" w14:textId="2980AA6E"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QUALCOMM Europe Inc. - Italy</w:t>
            </w:r>
          </w:p>
        </w:tc>
      </w:tr>
      <w:tr w:rsidR="003D5873" w:rsidRPr="003D5873" w14:paraId="2F1D4E23" w14:textId="77777777" w:rsidTr="008D3A7C">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14:paraId="4A57A180" w14:textId="5D2DDB03"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R5-234067</w:t>
            </w:r>
          </w:p>
        </w:tc>
        <w:tc>
          <w:tcPr>
            <w:tcW w:w="5034" w:type="dxa"/>
            <w:tcBorders>
              <w:top w:val="single" w:sz="4" w:space="0" w:color="auto"/>
              <w:left w:val="nil"/>
              <w:bottom w:val="single" w:sz="4" w:space="0" w:color="auto"/>
              <w:right w:val="single" w:sz="4" w:space="0" w:color="auto"/>
            </w:tcBorders>
            <w:shd w:val="clear" w:color="auto" w:fill="auto"/>
            <w:hideMark/>
          </w:tcPr>
          <w:p w14:paraId="1EDB8351" w14:textId="5940D04D"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Adding applicability rules for the remaining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66498FC4" w14:textId="36D0FDFA" w:rsidR="003D5873" w:rsidRPr="003D5873" w:rsidRDefault="003D5873" w:rsidP="003D5873">
            <w:pPr>
              <w:overflowPunct/>
              <w:autoSpaceDE/>
              <w:autoSpaceDN/>
              <w:adjustRightInd/>
              <w:spacing w:after="0"/>
              <w:textAlignment w:val="auto"/>
              <w:rPr>
                <w:rFonts w:eastAsia="宋体"/>
                <w:sz w:val="16"/>
                <w:szCs w:val="16"/>
                <w:lang w:val="en-US" w:eastAsia="zh-CN"/>
              </w:rPr>
            </w:pPr>
            <w:r w:rsidRPr="003D5873">
              <w:rPr>
                <w:rFonts w:eastAsia="宋体"/>
                <w:sz w:val="16"/>
                <w:szCs w:val="16"/>
                <w:highlight w:val="yellow"/>
                <w:lang w:val="en-US" w:eastAsia="zh-CN"/>
              </w:rPr>
              <w:t>China Telecom</w:t>
            </w:r>
          </w:p>
        </w:tc>
      </w:tr>
    </w:tbl>
    <w:p w14:paraId="13DFC82A" w14:textId="0B0EA371" w:rsidR="003D5873" w:rsidRDefault="003D5873" w:rsidP="00A06D6B">
      <w:pPr>
        <w:rPr>
          <w:rFonts w:eastAsia="Yu Mincho"/>
          <w:lang w:eastAsia="ja-JP"/>
        </w:rPr>
      </w:pPr>
    </w:p>
    <w:p w14:paraId="4BA0D1A9" w14:textId="77777777" w:rsidR="003D5873" w:rsidRPr="008D17FA" w:rsidRDefault="003D5873" w:rsidP="00A06D6B">
      <w:pPr>
        <w:rPr>
          <w:rFonts w:eastAsia="Yu Mincho"/>
          <w:lang w:eastAsia="ja-JP"/>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lastRenderedPageBreak/>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55FE6" w14:textId="77777777" w:rsidR="00D64F74" w:rsidRDefault="00D64F74">
      <w:r>
        <w:separator/>
      </w:r>
    </w:p>
  </w:endnote>
  <w:endnote w:type="continuationSeparator" w:id="0">
    <w:p w14:paraId="69DB1140" w14:textId="77777777" w:rsidR="00D64F74" w:rsidRDefault="00D6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E0AE2" w14:textId="77777777" w:rsidR="00D64F74" w:rsidRDefault="00D64F74">
      <w:r>
        <w:separator/>
      </w:r>
    </w:p>
  </w:footnote>
  <w:footnote w:type="continuationSeparator" w:id="0">
    <w:p w14:paraId="547350D3" w14:textId="77777777" w:rsidR="00D64F74" w:rsidRDefault="00D64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1FE2"/>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64F74"/>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HP\AppData\Local\Temp\Rar$DIa5552.40570\Tdoc\R5-23283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HP\AppData\Local\Temp\Rar$DIa5552.40570\Tdoc\R5-23283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HP\AppData\Local\Temp\Rar$DIa5552.40570\Tdoc\R5-232834.zip" TargetMode="Externa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HP\AppData\Local\Temp\Rar$DIa5552.40570\Tdoc\R5-2328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728</Words>
  <Characters>4154</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4873</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Telecom1</cp:lastModifiedBy>
  <cp:revision>8</cp:revision>
  <dcterms:created xsi:type="dcterms:W3CDTF">2023-05-25T17:17:00Z</dcterms:created>
  <dcterms:modified xsi:type="dcterms:W3CDTF">2023-08-25T09:55:00Z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